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41" w:rsidRDefault="00924A41" w:rsidP="00924A41">
      <w:r w:rsidRPr="00762638">
        <w:t>Март 2020 года</w:t>
      </w:r>
    </w:p>
    <w:p w:rsidR="00924A41" w:rsidRDefault="00924A41" w:rsidP="00924A41">
      <w:r w:rsidRPr="00762638">
        <w:t>6</w:t>
      </w:r>
      <w:r>
        <w:t>-</w:t>
      </w:r>
      <w:r w:rsidRPr="00762638">
        <w:t>й Информационный бюллетень по холодильному оборудованию и продуктам питания</w:t>
      </w:r>
    </w:p>
    <w:p w:rsidR="00924A41" w:rsidRDefault="00924A41" w:rsidP="00924A41">
      <w:pPr>
        <w:pStyle w:val="a4"/>
      </w:pPr>
      <w:r w:rsidRPr="00762638">
        <w:t xml:space="preserve">Роль холода в мировых </w:t>
      </w:r>
      <w:r>
        <w:t>п</w:t>
      </w:r>
      <w:r w:rsidRPr="00762638">
        <w:t>родовольственных ресурсах</w:t>
      </w:r>
    </w:p>
    <w:p w:rsidR="00924A41" w:rsidRDefault="00924A41" w:rsidP="00924A41">
      <w:pPr>
        <w:pStyle w:val="a6"/>
      </w:pPr>
      <w:r w:rsidRPr="00762638">
        <w:t>Краткая сводка для ответственных лиц</w:t>
      </w:r>
    </w:p>
    <w:p w:rsidR="00924A41" w:rsidRPr="00762638" w:rsidRDefault="00924A41" w:rsidP="00924A41">
      <w:r w:rsidRPr="00762638">
        <w:t>Охлаждение продлевает срок годности пищевых продуктов и, таким образом, позволяет избежать потерь по всей цепочке поставок от фермера или рыбака до потребителя в ходе транспортировки, хранения и торговли. Это ключевой элемент мировой продовольственной безопасности, который также влияет на окружающую среду: на производство продуктов питания, потерянных в результате порчи, тратится вода, земля и энергия.</w:t>
      </w:r>
    </w:p>
    <w:p w:rsidR="00924A41" w:rsidRPr="00762638" w:rsidRDefault="00924A41" w:rsidP="00924A41">
      <w:r w:rsidRPr="00762638">
        <w:t>В этой связи в ноябре 2019 года 76 стран подписали Римскую декларацию в поддержку развития устойчивой холодильной цепи.</w:t>
      </w:r>
    </w:p>
    <w:p w:rsidR="00924A41" w:rsidRPr="00762638" w:rsidRDefault="00924A41" w:rsidP="00924A41">
      <w:r w:rsidRPr="00762638">
        <w:t xml:space="preserve">Последний информационный бюллетень МИХ "Роль холода в мировых продовольственных ресурсах" [1] направлен на более точное определение и количественную оценку потерь и текущего состояния холодильной цепи в различных регионах мира для основных категорий пищевых продуктов и каждого этапа цепей производства и снабжения. Он основан на данных, собранных Организацией Объединенных Наций (в частности, ФАО) и отраслевыми ассоциациями, которые сотрудничают с МИХ. Бюллетень сводит </w:t>
      </w:r>
      <w:r>
        <w:t>данные</w:t>
      </w:r>
      <w:r w:rsidRPr="00762638">
        <w:t xml:space="preserve"> воедино, конкретизирует</w:t>
      </w:r>
      <w:r>
        <w:t>,</w:t>
      </w:r>
      <w:r w:rsidRPr="00762638">
        <w:t xml:space="preserve"> позволя</w:t>
      </w:r>
      <w:r>
        <w:t>я</w:t>
      </w:r>
      <w:r w:rsidRPr="00762638">
        <w:t xml:space="preserve"> выявить ряд фактов и сформулировать рекомендации, которые кратко излагаются ниже:</w:t>
      </w:r>
    </w:p>
    <w:p w:rsidR="00924A41" w:rsidRPr="00762638" w:rsidRDefault="00924A41" w:rsidP="00924A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762638">
        <w:t>По данным на 2013 год, годовое количество пищевых продуктов, нуждавшихся в охлаждении, составило 1 661 млн тонн (46% от всех произведенных продуктов питания). Эта величина получена после вычета различных потерь при выращивании и сборе урожая.</w:t>
      </w:r>
    </w:p>
    <w:p w:rsidR="00924A41" w:rsidRPr="00762638" w:rsidRDefault="00924A41" w:rsidP="00924A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762638">
        <w:rPr>
          <w:b/>
        </w:rPr>
        <w:t xml:space="preserve">Однако всего 47% от этого объема были </w:t>
      </w:r>
      <w:r>
        <w:rPr>
          <w:b/>
        </w:rPr>
        <w:t xml:space="preserve">действительно </w:t>
      </w:r>
      <w:r w:rsidRPr="00762638">
        <w:rPr>
          <w:b/>
        </w:rPr>
        <w:t>охлаждены, что привело к потерям, составляющим 13% от общего объема производства продовольствия. Эти потери особенно велики в развивающихся странах</w:t>
      </w:r>
      <w:r w:rsidRPr="00762638">
        <w:t>, где доступная холодильная мощность значительно меньше, чем в развитых странах.</w:t>
      </w:r>
    </w:p>
    <w:p w:rsidR="00924A41" w:rsidRPr="00762638" w:rsidRDefault="00924A41" w:rsidP="00924A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762638">
        <w:rPr>
          <w:b/>
        </w:rPr>
        <w:t>Эти 475 миллионов тонн продуктов питания могли быть сохранены при помощи охлаждения и теоретически прокормить 950 миллионов человек в год.</w:t>
      </w:r>
      <w:r w:rsidRPr="00762638">
        <w:t xml:space="preserve"> Эта цифру следует сопоставить с фактом, что в 2018 году 821 миллион человек страдали от недоедания, и что к 2050 году население планеты должно увеличиться еще на 2 миллиарда человек.</w:t>
      </w:r>
    </w:p>
    <w:p w:rsidR="00924A41" w:rsidRPr="009B640E" w:rsidRDefault="00924A41" w:rsidP="00924A41">
      <w:pPr>
        <w:rPr>
          <w:b/>
        </w:rPr>
      </w:pPr>
      <w:r w:rsidRPr="00762638">
        <w:t xml:space="preserve">Конечно, сохранить все скоропортящиеся продукты, обеспечив при этом здоровое питание для всех, невозможно. Но если </w:t>
      </w:r>
      <w:r>
        <w:t>проанализировать</w:t>
      </w:r>
      <w:r w:rsidRPr="00762638">
        <w:t xml:space="preserve"> ситуацию в разных странах, стан</w:t>
      </w:r>
      <w:r>
        <w:t>ет</w:t>
      </w:r>
      <w:r w:rsidRPr="00762638">
        <w:t xml:space="preserve"> очевидно, что существует значительный потенциал для прогресса, и </w:t>
      </w:r>
      <w:r w:rsidRPr="009B640E">
        <w:rPr>
          <w:b/>
        </w:rPr>
        <w:t>охлаждение должно быть одним из решений, которое необходимо популяризировать для совершенствования продовольственной безопасности во всем мире.</w:t>
      </w:r>
    </w:p>
    <w:p w:rsidR="00924A41" w:rsidRDefault="00924A41" w:rsidP="00924A41">
      <w:r w:rsidRPr="00762638">
        <w:t>Данный информационный бюллетень, намеренно носящий компиляционный характер, включает в себя различные диаграммы и дополняется приложением</w:t>
      </w:r>
      <w:r>
        <w:t xml:space="preserve"> [2]</w:t>
      </w:r>
      <w:r w:rsidRPr="00762638">
        <w:t xml:space="preserve">, в котором подробно расшифровываются сделанные предположения и расчеты. Таким образом, документ предоставляет ключевые точки для анализа и реализации реальной политики в отношении потерь продовольствия и отходов в каждой стране, в </w:t>
      </w:r>
      <w:r>
        <w:t>том числе</w:t>
      </w:r>
      <w:r w:rsidRPr="00762638">
        <w:t>, благодаря эффективным холодильным технологиям, экологически чистым и адаптированным к различным ситуациям.</w:t>
      </w:r>
    </w:p>
    <w:p w:rsidR="00924A41" w:rsidRPr="00762638" w:rsidRDefault="00924A41" w:rsidP="00924A41">
      <w:r w:rsidRPr="00762638">
        <w:lastRenderedPageBreak/>
        <w:t xml:space="preserve">Вскоре будет опубликован дополнительный информационный бюллетень, содержащий количественную оценку воздействия потерь </w:t>
      </w:r>
      <w:r>
        <w:t xml:space="preserve">продовольствия </w:t>
      </w:r>
      <w:r w:rsidRPr="00762638">
        <w:t>на глобальное потепление, а также описывающий холодильные решения, позволяющие уменьшить потери.</w:t>
      </w:r>
    </w:p>
    <w:p w:rsidR="00924A41" w:rsidRDefault="00924A41" w:rsidP="00924A41">
      <w:r w:rsidRPr="00762638">
        <w:t>Международный институт холода готов помочь своим членам, правительствам, компаниям, общественным организациям и частным лицам в достижении Целей устойчивого развития Организации Объединенных Наций.</w:t>
      </w:r>
    </w:p>
    <w:p w:rsidR="00924A41" w:rsidRPr="00762638" w:rsidRDefault="00924A41" w:rsidP="00924A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762638">
        <w:t xml:space="preserve">Информационный бюллетень МИХ "Роль холода в мировых продовольственных ресурсах" можно найти здесь: </w:t>
      </w:r>
      <w:hyperlink r:id="rId5" w:history="1">
        <w:r>
          <w:rPr>
            <w:rStyle w:val="a8"/>
          </w:rPr>
          <w:t>https://iifiir.org/en/iir-informatory-notes</w:t>
        </w:r>
      </w:hyperlink>
      <w:bookmarkStart w:id="0" w:name="_GoBack"/>
      <w:bookmarkEnd w:id="0"/>
      <w:r w:rsidRPr="00762638">
        <w:t xml:space="preserve"> (доступно для членов МИХ после авторизации на веб-сайте)</w:t>
      </w:r>
    </w:p>
    <w:p w:rsidR="00924A41" w:rsidRPr="00762638" w:rsidRDefault="00924A41" w:rsidP="00924A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762638">
        <w:t xml:space="preserve">Приложение доступно здесь: </w:t>
      </w:r>
      <w:hyperlink r:id="rId6" w:history="1">
        <w:r>
          <w:rPr>
            <w:rStyle w:val="a8"/>
          </w:rPr>
          <w:t>https://iifiir.org/en/iir-informatory-notes</w:t>
        </w:r>
      </w:hyperlink>
      <w:r w:rsidRPr="00762638">
        <w:t xml:space="preserve"> </w:t>
      </w:r>
    </w:p>
    <w:p w:rsidR="00924A41" w:rsidRDefault="00924A41" w:rsidP="00924A41"/>
    <w:p w:rsidR="00924A41" w:rsidRPr="00762638" w:rsidRDefault="00924A41" w:rsidP="00924A41">
      <w:pPr>
        <w:rPr>
          <w:b/>
        </w:rPr>
      </w:pPr>
      <w:r w:rsidRPr="00762638">
        <w:rPr>
          <w:b/>
        </w:rPr>
        <w:t>Рисунок 1:</w:t>
      </w:r>
    </w:p>
    <w:p w:rsidR="00924A41" w:rsidRDefault="00924A41" w:rsidP="00924A41">
      <w:pPr>
        <w:rPr>
          <w:b/>
        </w:rPr>
      </w:pPr>
      <w:r w:rsidRPr="00762638">
        <w:rPr>
          <w:b/>
        </w:rPr>
        <w:t>Потери продовольствия из-за отсутствия холодильного оборудования в мире (в 2013 г.) (млн т)</w:t>
      </w:r>
    </w:p>
    <w:p w:rsidR="00924A41" w:rsidRPr="00762638" w:rsidRDefault="00924A41" w:rsidP="00924A4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59F194" wp14:editId="35957416">
            <wp:extent cx="5692140" cy="3581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41" w:rsidRPr="00762638" w:rsidRDefault="00924A41" w:rsidP="00924A41"/>
    <w:p w:rsidR="00924A41" w:rsidRPr="00762638" w:rsidRDefault="00924A41" w:rsidP="00924A41"/>
    <w:p w:rsidR="00924A41" w:rsidRPr="00762638" w:rsidRDefault="00924A41" w:rsidP="00924A41"/>
    <w:p w:rsidR="00924A41" w:rsidRPr="00924A41" w:rsidRDefault="00924A41" w:rsidP="00924A41">
      <w:pPr>
        <w:rPr>
          <w:lang w:val="en-US"/>
        </w:rPr>
      </w:pPr>
    </w:p>
    <w:sectPr w:rsidR="00924A41" w:rsidRPr="0092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024"/>
    <w:multiLevelType w:val="hybridMultilevel"/>
    <w:tmpl w:val="45C8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894"/>
    <w:multiLevelType w:val="hybridMultilevel"/>
    <w:tmpl w:val="FF1C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70F4"/>
    <w:multiLevelType w:val="hybridMultilevel"/>
    <w:tmpl w:val="FF08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41"/>
    <w:rsid w:val="00377D40"/>
    <w:rsid w:val="00924A41"/>
    <w:rsid w:val="009B704F"/>
    <w:rsid w:val="00F34349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42A0"/>
  <w15:chartTrackingRefBased/>
  <w15:docId w15:val="{5694B478-72FE-4E43-9AB0-B3565E9A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4A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24A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24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24A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24A41"/>
    <w:rPr>
      <w:rFonts w:eastAsiaTheme="minorEastAsia"/>
      <w:color w:val="5A5A5A" w:themeColor="text1" w:themeTint="A5"/>
      <w:spacing w:val="15"/>
    </w:rPr>
  </w:style>
  <w:style w:type="character" w:styleId="a8">
    <w:name w:val="Hyperlink"/>
    <w:basedOn w:val="a0"/>
    <w:uiPriority w:val="99"/>
    <w:unhideWhenUsed/>
    <w:rsid w:val="00924A4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4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fiir.org/en/iir-informatory-notes" TargetMode="External"/><Relationship Id="rId5" Type="http://schemas.openxmlformats.org/officeDocument/2006/relationships/hyperlink" Target="https://iifiir.org/en/iir-informatory-no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3433</Characters>
  <Application>Microsoft Office Word</Application>
  <DocSecurity>0</DocSecurity>
  <Lines>118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2020-05-14T18:59:00Z</dcterms:created>
  <dcterms:modified xsi:type="dcterms:W3CDTF">2020-05-14T19:07:00Z</dcterms:modified>
</cp:coreProperties>
</file>